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tabs>
          <w:tab w:val="left" w:pos="426"/>
        </w:tabs>
        <w:jc w:val="both"/>
        <w:rPr>
          <w:rFonts w:ascii="Arial" w:hAnsi="Arial" w:cs="Arial"/>
          <w:sz w:val="22"/>
          <w:szCs w:val="22"/>
          <w:lang w:val="es-MX"/>
        </w:rPr>
      </w:pPr>
      <w:bookmarkStart w:id="0" w:name="_GoBack"/>
      <w:bookmarkEnd w:id="0"/>
    </w:p>
    <w:p w:rsidR="002B7E4F" w:rsidRPr="002B7E4F" w:rsidRDefault="002B7E4F" w:rsidP="002B7E4F">
      <w:pPr>
        <w:jc w:val="both"/>
        <w:rPr>
          <w:rFonts w:ascii="Arial" w:hAnsi="Arial" w:cs="Arial"/>
          <w:b/>
          <w:sz w:val="22"/>
          <w:szCs w:val="22"/>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126</w:t>
      </w:r>
      <w:r w:rsidR="00690EBC">
        <w:rPr>
          <w:rFonts w:ascii="Arial" w:hAnsi="Arial" w:cs="Arial"/>
          <w:b/>
          <w:sz w:val="22"/>
          <w:szCs w:val="22"/>
          <w:lang w:val="es-MX"/>
        </w:rPr>
        <w:t>.-</w:t>
      </w:r>
      <w:r w:rsidRPr="002B7E4F">
        <w:rPr>
          <w:rFonts w:ascii="Arial" w:hAnsi="Arial" w:cs="Arial"/>
          <w:b/>
          <w:sz w:val="22"/>
          <w:szCs w:val="22"/>
          <w:lang w:val="es-MX"/>
        </w:rPr>
        <w:t xml:space="preserve"> </w:t>
      </w:r>
      <w:r w:rsidRPr="002B7E4F">
        <w:rPr>
          <w:rFonts w:ascii="Arial" w:hAnsi="Arial" w:cs="Arial"/>
          <w:b/>
          <w:sz w:val="22"/>
          <w:szCs w:val="22"/>
        </w:rPr>
        <w:t>SISTEMA DE CONTROL DE ALUMBRADO</w:t>
      </w:r>
    </w:p>
    <w:p w:rsidR="002B7E4F" w:rsidRPr="002B7E4F" w:rsidRDefault="002B7E4F" w:rsidP="002B7E4F">
      <w:pPr>
        <w:tabs>
          <w:tab w:val="left" w:pos="426"/>
        </w:tabs>
        <w:jc w:val="both"/>
        <w:rPr>
          <w:rFonts w:ascii="Arial" w:hAnsi="Arial" w:cs="Arial"/>
          <w:b/>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Suministro, instalación, configuración y comprobación del sistema de control de alumbrado de estación, incluyendo el suministro y montaje de los </w:t>
      </w:r>
      <w:proofErr w:type="spellStart"/>
      <w:r w:rsidRPr="002B7E4F">
        <w:rPr>
          <w:rFonts w:ascii="Arial" w:hAnsi="Arial" w:cs="Arial"/>
          <w:sz w:val="22"/>
          <w:szCs w:val="22"/>
        </w:rPr>
        <w:t>PLC's</w:t>
      </w:r>
      <w:proofErr w:type="spellEnd"/>
      <w:r w:rsidRPr="002B7E4F">
        <w:rPr>
          <w:rFonts w:ascii="Arial" w:hAnsi="Arial" w:cs="Arial"/>
          <w:sz w:val="22"/>
          <w:szCs w:val="22"/>
        </w:rPr>
        <w:t>, sensores de alumbrado y sensores de presencia, incluyendo pequeño material, cableado de alimentación y control, integración en el Sistema de Telemando de la estación (TES) y pruebas. Se incluye la parte proporcional de tableros de mando y protección, cableado de control y la implantación de sinópticos y todos los enclavamientos eléctricos y lógicos. Según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8"/>
        </w:numPr>
        <w:rPr>
          <w:rFonts w:ascii="Arial" w:hAnsi="Arial" w:cs="Arial"/>
          <w:b/>
          <w:sz w:val="22"/>
          <w:szCs w:val="22"/>
        </w:rPr>
      </w:pPr>
      <w:bookmarkStart w:id="1" w:name="_Toc368070042"/>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sistema de control de alumbrado estará formado por: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Regulador / Centro de control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Sensor de luz natural y/o célula fotoeléctrica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Cableado: circuito balastos DALI, cableado sensores, enlace comunicación RS-485 o similar.</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Detector de presencia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instalará un centro de control centralizado, formado por un procesador con links configurables diseñado para controlar, gestionar y monitorizar el sistema de iluminación. El centro de gestión/control proporcionará el punto de conexión centralizado entre los diferentes módulos, reactancias regulables  y sensores de campo y se encargará de enviar las señales pertinentes al TES (Sistema de Telemando de Estación).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centro de control estará integrado en un tablero, siendo sus principales características: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Soportar eventos </w:t>
      </w:r>
      <w:proofErr w:type="spellStart"/>
      <w:r w:rsidRPr="002B7E4F">
        <w:rPr>
          <w:rFonts w:ascii="Arial" w:hAnsi="Arial" w:cs="Arial"/>
          <w:sz w:val="22"/>
          <w:szCs w:val="22"/>
        </w:rPr>
        <w:t>astronómicos</w:t>
      </w:r>
      <w:proofErr w:type="spellEnd"/>
      <w:r w:rsidRPr="002B7E4F">
        <w:rPr>
          <w:rFonts w:ascii="Arial" w:hAnsi="Arial" w:cs="Arial"/>
          <w:sz w:val="22"/>
          <w:szCs w:val="22"/>
        </w:rPr>
        <w:t xml:space="preserve"> y del tiempo del día, controlando automáticamente las luces y sombras en 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Reconfiguración simple de un espacio sin modificación del cableado.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Individualmente puede controlar, monitorear y ajustar cualquier luz o sombra en un espacio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Cada procesador debe soportar hasta 8 circuitos de control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Cada circuito podrá combinar hasta 64 reactancias regulables, además de un máximo de 16 sensores de luz natural, 32 sensores de presencia y 64 dispositivos de infrarrojos (IR)</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Soportar hasta 2 procesadores con 2 enlaces cada uno, que se pueden configurar individualmente para comunicarse con:</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Bus de alimentación del procesador Quantum</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 xml:space="preserve">Tableros de alimentación </w:t>
      </w:r>
      <w:proofErr w:type="spellStart"/>
      <w:r w:rsidRPr="002B7E4F">
        <w:rPr>
          <w:rFonts w:ascii="Arial" w:hAnsi="Arial" w:cs="Arial"/>
          <w:sz w:val="22"/>
          <w:szCs w:val="22"/>
        </w:rPr>
        <w:t>Lutron</w:t>
      </w:r>
      <w:proofErr w:type="spellEnd"/>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 xml:space="preserve">Dispositivos y sensores QS </w:t>
      </w:r>
      <w:proofErr w:type="spellStart"/>
      <w:r w:rsidRPr="002B7E4F">
        <w:rPr>
          <w:rFonts w:ascii="Arial" w:hAnsi="Arial" w:cs="Arial"/>
          <w:sz w:val="22"/>
          <w:szCs w:val="22"/>
        </w:rPr>
        <w:t>Lutron</w:t>
      </w:r>
      <w:proofErr w:type="spellEnd"/>
    </w:p>
    <w:p w:rsidR="002B7E4F" w:rsidRPr="002B7E4F" w:rsidRDefault="002B7E4F" w:rsidP="002B7E4F">
      <w:pPr>
        <w:tabs>
          <w:tab w:val="left" w:pos="426"/>
        </w:tabs>
        <w:ind w:left="1080"/>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Procesador : 24 V- , 1 A por enlace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Tablero: </w:t>
      </w:r>
      <w:r w:rsidRPr="002B7E4F">
        <w:rPr>
          <w:rFonts w:ascii="Arial" w:hAnsi="Arial" w:cs="Arial"/>
          <w:sz w:val="22"/>
          <w:szCs w:val="22"/>
        </w:rPr>
        <w:tab/>
        <w:t xml:space="preserve">NEMA </w:t>
      </w:r>
      <w:proofErr w:type="spellStart"/>
      <w:r w:rsidRPr="002B7E4F">
        <w:rPr>
          <w:rFonts w:ascii="Arial" w:hAnsi="Arial" w:cs="Arial"/>
          <w:sz w:val="22"/>
          <w:szCs w:val="22"/>
        </w:rPr>
        <w:t>Type</w:t>
      </w:r>
      <w:proofErr w:type="spellEnd"/>
      <w:r w:rsidRPr="002B7E4F">
        <w:rPr>
          <w:rFonts w:ascii="Arial" w:hAnsi="Arial" w:cs="Arial"/>
          <w:sz w:val="22"/>
          <w:szCs w:val="22"/>
        </w:rPr>
        <w:t xml:space="preserve"> 1, IP-20 </w:t>
      </w:r>
      <w:proofErr w:type="spellStart"/>
      <w:r w:rsidRPr="002B7E4F">
        <w:rPr>
          <w:rFonts w:ascii="Arial" w:hAnsi="Arial" w:cs="Arial"/>
          <w:sz w:val="22"/>
          <w:szCs w:val="22"/>
        </w:rPr>
        <w:t>proteccion</w:t>
      </w:r>
      <w:proofErr w:type="spellEnd"/>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16 U.S. gauge </w:t>
      </w:r>
      <w:proofErr w:type="spellStart"/>
      <w:r w:rsidRPr="002B7E4F">
        <w:rPr>
          <w:rFonts w:ascii="Arial" w:hAnsi="Arial" w:cs="Arial"/>
          <w:sz w:val="22"/>
          <w:szCs w:val="22"/>
        </w:rPr>
        <w:t>steel</w:t>
      </w:r>
      <w:proofErr w:type="spellEnd"/>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Montaje solo en superficie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Solo para uso interior</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Temperatura: 0 a 40 </w:t>
      </w:r>
      <w:proofErr w:type="spellStart"/>
      <w:r w:rsidRPr="002B7E4F">
        <w:rPr>
          <w:rFonts w:ascii="Arial" w:hAnsi="Arial" w:cs="Arial"/>
          <w:sz w:val="22"/>
          <w:szCs w:val="22"/>
        </w:rPr>
        <w:t>ºC</w:t>
      </w:r>
      <w:proofErr w:type="spellEnd"/>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Humedad relativa inferior a 90% sin condensación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centro de control estará dotado con un software, que permite al personal de las instalaciones controlar su luz eléctrica y la luz del día para la máxima eficiencia energética, confort y productividad.</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tablero tendrá su propia fuente de alimentación y su barra de puesta a tierra, así como puerto Ethernet.</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utilizarán nodos de control para recoger las señales de campo.  Sus características diferirán dependiendo de la funcionalidad, en general, las principales características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Estaciones</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Nodo con 2 enlaces</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Capaz de controlar 128 reactancias regulables o controladores</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Con entradas cableadas para 4 sensores de luz natural, 4 sensores de ocupación / desocupación, 4 estaciones de control 4 o receptores de infrarrojos</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Enlace con el centro de control</w:t>
      </w:r>
    </w:p>
    <w:p w:rsidR="002B7E4F" w:rsidRPr="002B7E4F" w:rsidRDefault="002B7E4F" w:rsidP="002B7E4F">
      <w:pPr>
        <w:tabs>
          <w:tab w:val="left" w:pos="426"/>
        </w:tabs>
        <w:ind w:left="1440"/>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Trinchera</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4 zonas de 0-10V módulo de atenuación, con sus 4 salidas pasantes conmutadas correspondiente</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Con 4 grupos de entradas para sensores y estaciones de control</w:t>
      </w:r>
    </w:p>
    <w:p w:rsidR="002B7E4F" w:rsidRPr="002B7E4F" w:rsidRDefault="002B7E4F" w:rsidP="00462F48">
      <w:pPr>
        <w:numPr>
          <w:ilvl w:val="1"/>
          <w:numId w:val="42"/>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Enlace con el centro de control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gestionar correctamente el alumbrado, se instalarán diferentes sensores. Las principales características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Sensor formado por modulo con 4 conexiones por cable, de 434 MHz</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Sensor con receptor de infrarrojos para la luz diurna.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todas aquellas zonas de uso esporádico de la estación (aseos generales, pasillos, etc.) se dispondrán de sistemas de control de encendido y apagado automático, mediante sistemas de detección de presencia temporizados.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prevé la instalación de dos tipos de detectores en función de su montaje: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Montaje en pared, en las esquinas de los pasillos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Montaje de superficie o empotrado en techo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sistema estará compuesto por un controlador que podrá comandar hasta 6 detectores. Caso de detección, el controlador actuará sobre los </w:t>
      </w:r>
      <w:proofErr w:type="spellStart"/>
      <w:r w:rsidRPr="002B7E4F">
        <w:rPr>
          <w:rFonts w:ascii="Arial" w:hAnsi="Arial" w:cs="Arial"/>
          <w:sz w:val="22"/>
          <w:szCs w:val="22"/>
        </w:rPr>
        <w:t>contactores</w:t>
      </w:r>
      <w:proofErr w:type="spellEnd"/>
      <w:r w:rsidRPr="002B7E4F">
        <w:rPr>
          <w:rFonts w:ascii="Arial" w:hAnsi="Arial" w:cs="Arial"/>
          <w:sz w:val="22"/>
          <w:szCs w:val="22"/>
        </w:rPr>
        <w:t xml:space="preserve"> eléctricos de los circuitos de alumbrado asociados mediante un contacto libre de potencia.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sensor encenderá el alumbrado de forma automática cuando una persona ingresa en el área controlada y se apagará automáticamente una vez desocupada ésta. El tiempo de apagado automático será ajustable y comprenderá desde 15 segundos a 30 minutos, transcurriendo a partir de la última detección.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el cableado de alimentación eléctrica y el cableado de control. Se incluirá la parte proporcional de canalización necesaria así como los terminales y elementos auxiliares necesarios.</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pStyle w:val="TITULO-3"/>
        <w:numPr>
          <w:ilvl w:val="2"/>
          <w:numId w:val="58"/>
        </w:numPr>
        <w:rPr>
          <w:rFonts w:ascii="Arial" w:hAnsi="Arial" w:cs="Arial"/>
          <w:b/>
          <w:sz w:val="22"/>
          <w:szCs w:val="22"/>
        </w:rPr>
      </w:pPr>
      <w:bookmarkStart w:id="2" w:name="_Toc368070043"/>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contratista deberá proceder a la recopilación de información sobre el protocolo de comunicaciones a utilizar, así como las señales necesarias a transmitir y gestionar.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Acorde a la información obtenida, deberá proceder al diseño y presentación de una propuesta del sistema de control de alumbrado.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Esta propuesta se deberá ceñir a los requerimientos funcionales y técnicos definidos en el presente proyecto. La propuesta deberá considerar el suministro y configuración de todos los equipos necesarios en cada estación.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Una vez la Dirección de Obra haya aprobado la propuesta, ésta será ejecutada por el contratista.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tablero de Control Centralizado se instalará en la sala BT. El equipo estará refrigerado por aire, y se deberá dejar un mínimo de 305 mm de espacio libre por delante y por debajo del tablero para la ventilación.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deberá verificar el arreglo de equipos del local, instalándolo en un sitio protegido del agua.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caso necesario, se deberá reforzar la pared para su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sensores se instalarán superficialmente.</w:t>
      </w:r>
    </w:p>
    <w:p w:rsidR="002B7E4F" w:rsidRPr="002B7E4F" w:rsidRDefault="002B7E4F" w:rsidP="002B7E4F">
      <w:pPr>
        <w:autoSpaceDE w:val="0"/>
        <w:autoSpaceDN w:val="0"/>
        <w:adjustRightInd w:val="0"/>
        <w:jc w:val="both"/>
        <w:rPr>
          <w:rFonts w:ascii="Arial" w:eastAsia="SymbolMT" w:hAnsi="Arial" w:cs="Arial"/>
          <w:sz w:val="22"/>
          <w:szCs w:val="22"/>
        </w:rPr>
      </w:pPr>
      <w:r w:rsidRPr="002B7E4F">
        <w:rPr>
          <w:rFonts w:ascii="Arial" w:eastAsia="SymbolMT" w:hAnsi="Arial" w:cs="Arial"/>
          <w:sz w:val="22"/>
          <w:szCs w:val="22"/>
        </w:rPr>
        <w:t>La ejecución de la instalación incluye las siguientes operaciones:</w:t>
      </w:r>
    </w:p>
    <w:p w:rsidR="002B7E4F" w:rsidRPr="002B7E4F" w:rsidRDefault="002B7E4F" w:rsidP="002B7E4F">
      <w:pPr>
        <w:autoSpaceDE w:val="0"/>
        <w:autoSpaceDN w:val="0"/>
        <w:adjustRightInd w:val="0"/>
        <w:jc w:val="both"/>
        <w:rPr>
          <w:rFonts w:ascii="Arial" w:eastAsia="SymbolMT"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Comprobación de que todo el equipamiento suministrado corresponde con las especificaciones técnicas definidas.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Colocación del centro de control y </w:t>
      </w:r>
      <w:proofErr w:type="spellStart"/>
      <w:r w:rsidRPr="002B7E4F">
        <w:rPr>
          <w:rFonts w:ascii="Arial" w:hAnsi="Arial" w:cs="Arial"/>
          <w:sz w:val="22"/>
          <w:szCs w:val="22"/>
        </w:rPr>
        <w:t>PLC’s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Colocación de sensores y detectores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Conexión de la alimentación.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Conexión del cableado de control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Comprobación del correcto funcionamiento de todo 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Puesta en servicio.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la obra civil necesaria para la correcta instalación de los diferentes equipos.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8"/>
        </w:numPr>
        <w:rPr>
          <w:rFonts w:ascii="Arial" w:hAnsi="Arial" w:cs="Arial"/>
          <w:b/>
          <w:sz w:val="22"/>
          <w:szCs w:val="22"/>
        </w:rPr>
      </w:pPr>
      <w:bookmarkStart w:id="3" w:name="_Toc368070044"/>
      <w:r w:rsidRPr="002B7E4F">
        <w:rPr>
          <w:rFonts w:ascii="Arial" w:hAnsi="Arial" w:cs="Arial"/>
          <w:b/>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8"/>
        </w:numPr>
        <w:rPr>
          <w:rFonts w:ascii="Arial" w:hAnsi="Arial" w:cs="Arial"/>
          <w:b/>
          <w:sz w:val="22"/>
          <w:szCs w:val="22"/>
        </w:rPr>
      </w:pPr>
      <w:bookmarkStart w:id="4" w:name="_Toc368070045"/>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8"/>
        </w:numPr>
        <w:rPr>
          <w:rFonts w:ascii="Arial" w:hAnsi="Arial" w:cs="Arial"/>
          <w:b/>
          <w:sz w:val="22"/>
          <w:szCs w:val="22"/>
        </w:rPr>
      </w:pPr>
      <w:bookmarkStart w:id="5" w:name="_Toc368070046"/>
      <w:r w:rsidRPr="002B7E4F">
        <w:rPr>
          <w:rFonts w:ascii="Arial" w:hAnsi="Arial" w:cs="Arial"/>
          <w:b/>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SymbolMT">
    <w:altName w:val="MS Mincho"/>
    <w:panose1 w:val="00000000000000000000"/>
    <w:charset w:val="80"/>
    <w:family w:val="auto"/>
    <w:notTrueType/>
    <w:pitch w:val="default"/>
    <w:sig w:usb0="00000001" w:usb1="080F0000" w:usb2="00000010" w:usb3="00000000" w:csb0="001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44FA0">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4FA0"/>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A65FD"/>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38C"/>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1E520-B3C5-4C0A-BD96-DD6C47AC1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1097</Words>
  <Characters>6123</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2014-04-10T22:46:00Z</dcterms:created>
  <dcterms:modified xsi:type="dcterms:W3CDTF">2014-04-10T22:46:00Z</dcterms:modified>
</cp:coreProperties>
</file>